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Политика использования файлов cookie</w:t>
      </w:r>
    </w:p>
    <w:p>
      <w:pPr>
        <w:jc w:val="center"/>
      </w:pPr>
      <w:r>
        <w:rPr>
          <w:i/>
          <w:sz w:val="22"/>
        </w:rPr>
        <w:t>сервиса ActPro (АктПро). Дата редакции: 11 сентября 2026 года</w:t>
      </w:r>
    </w:p>
    <w:p>
      <w:pPr>
        <w:jc w:val="both"/>
      </w:pPr>
      <w:r>
        <w:rPr/>
        <w:t>Настоящая Политика использования файлов cookie (далее — «Политика») является неотъемлемой частью Политики в отношении обработки персональных данных сервиса ActPro (АктПро) и описывает, какие файлы cookie и аналогичные технологии использует веб-панель Сервиса. Оператор — Общество с ограниченной ответственностью «СК ДЕВ» (ООО «СК ДЕВ») (ОГРН 1267700304772, ИНН 9701332258, КПП 770101001). Продолжая использование веб-панели, Пользователь подтверждает ознакомление с настоящей Политикой.</w:t>
      </w:r>
    </w:p>
    <w:p>
      <w:pPr>
        <w:pStyle w:val="Heading1"/>
      </w:pPr>
      <w:r>
        <w:rPr/>
        <w:t>1. Что такое файлы cookie</w:t>
      </w:r>
    </w:p>
    <w:p>
      <w:pPr>
        <w:jc w:val="both"/>
      </w:pPr>
      <w:r>
        <w:rPr/>
        <w:t>Файл cookie — небольшой служебный текстовый файл, который веб-сайт передаёт браузеру Пользователя на хранение. При последующих обращениях браузер возвращает сохранённую информацию, что позволяет поддерживать сессию и запоминать настройки интерфейса. Помимо cookie веб-панель использует локальное хранилище браузера (localStorage) для сохранения интерфейсных настроек.</w:t>
      </w:r>
    </w:p>
    <w:p>
      <w:pPr>
        <w:pStyle w:val="Heading1"/>
      </w:pPr>
      <w:r>
        <w:rPr/>
        <w:t>2. Какие файлы cookie мы используем</w:t>
      </w:r>
    </w:p>
    <w:p>
      <w:pPr>
        <w:jc w:val="both"/>
      </w:pPr>
      <w:r>
        <w:rPr/>
        <w:t>Веб-панель ActPro использует преимущественно технически необходимые (строго обязательные) файлы cookie, без которых невозможна авторизация и работа Сервиса. Рекламные и профилирующие cookie, а также cookie социальных сетей в Сервисе не используются.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b/>
              </w:rPr>
              <w:t>Файл / механизм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Назначение</w:t>
            </w:r>
          </w:p>
        </w:tc>
        <w:tc>
          <w:tcPr>
            <w:tcW w:type="dxa" w:w="2880"/>
          </w:tcPr>
          <w:p>
            <w:r/>
            <w:r>
              <w:rPr>
                <w:b/>
              </w:rPr>
              <w:t>Тип / срок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actpro_session</w:t>
            </w:r>
          </w:p>
        </w:tc>
        <w:tc>
          <w:tcPr>
            <w:tcW w:type="dxa" w:w="2880"/>
          </w:tcPr>
          <w:p>
            <w:r/>
            <w:r>
              <w:rPr/>
              <w:t>поддержание авторизованной сессии пользователя (httpOnly)</w:t>
            </w:r>
          </w:p>
        </w:tc>
        <w:tc>
          <w:tcPr>
            <w:tcW w:type="dxa" w:w="2880"/>
          </w:tcPr>
          <w:p>
            <w:r/>
            <w:r>
              <w:rPr/>
              <w:t>технически необходимый; сессионный/ограниченный срок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actpro_org</w:t>
            </w:r>
          </w:p>
        </w:tc>
        <w:tc>
          <w:tcPr>
            <w:tcW w:type="dxa" w:w="2880"/>
          </w:tcPr>
          <w:p>
            <w:r/>
            <w:r>
              <w:rPr/>
              <w:t>хранение контекста выбранной организации</w:t>
            </w:r>
          </w:p>
        </w:tc>
        <w:tc>
          <w:tcPr>
            <w:tcW w:type="dxa" w:w="2880"/>
          </w:tcPr>
          <w:p>
            <w:r/>
            <w:r>
              <w:rPr/>
              <w:t>технически необходимый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actpro_platform_session</w:t>
            </w:r>
          </w:p>
        </w:tc>
        <w:tc>
          <w:tcPr>
            <w:tcW w:type="dxa" w:w="2880"/>
          </w:tcPr>
          <w:p>
            <w:r/>
            <w:r>
              <w:rPr/>
              <w:t>сессия администратора платформы</w:t>
            </w:r>
          </w:p>
        </w:tc>
        <w:tc>
          <w:tcPr>
            <w:tcW w:type="dxa" w:w="2880"/>
          </w:tcPr>
          <w:p>
            <w:r/>
            <w:r>
              <w:rPr/>
              <w:t>технически необходимый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actpro_refresh</w:t>
            </w:r>
          </w:p>
        </w:tc>
        <w:tc>
          <w:tcPr>
            <w:tcW w:type="dxa" w:w="2880"/>
          </w:tcPr>
          <w:p>
            <w:r/>
            <w:r>
              <w:rPr/>
              <w:t>продление сессии (поддержка совместимости)</w:t>
            </w:r>
          </w:p>
        </w:tc>
        <w:tc>
          <w:tcPr>
            <w:tcW w:type="dxa" w:w="2880"/>
          </w:tcPr>
          <w:p>
            <w:r/>
            <w:r>
              <w:rPr/>
              <w:t>технически необходимый</w:t>
            </w:r>
          </w:p>
        </w:tc>
      </w:tr>
      <w:tr>
        <w:tc>
          <w:tcPr>
            <w:tcW w:type="dxa" w:w="2880"/>
          </w:tcPr>
          <w:p>
            <w:r/>
            <w:r>
              <w:rPr/>
              <w:t>localStorage (интерфейс)</w:t>
            </w:r>
          </w:p>
        </w:tc>
        <w:tc>
          <w:tcPr>
            <w:tcW w:type="dxa" w:w="2880"/>
          </w:tcPr>
          <w:p>
            <w:r/>
            <w:r>
              <w:rPr/>
              <w:t>состояние боковой панели, ширины колонок, онбординга и редактора стандартов</w:t>
            </w:r>
          </w:p>
        </w:tc>
        <w:tc>
          <w:tcPr>
            <w:tcW w:type="dxa" w:w="2880"/>
          </w:tcPr>
          <w:p>
            <w:r/>
            <w:r>
              <w:rPr/>
              <w:t>локальное хранилище; до очистки браузером</w:t>
            </w:r>
          </w:p>
        </w:tc>
      </w:tr>
    </w:tbl>
    <w:p>
      <w:pPr>
        <w:jc w:val="both"/>
      </w:pPr>
      <w:r>
        <w:rPr/>
        <w:t>Технически необходимые cookie не требуют отдельного согласия, поскольку обеспечивают функционирование Сервиса по запросу Пользователя. В случае подключения в будущем аналитических или иных необязательных cookie Оператор обновит настоящую Политику и при необходимости запросит согласие.</w:t>
      </w:r>
    </w:p>
    <w:p>
      <w:pPr>
        <w:pStyle w:val="Heading1"/>
      </w:pPr>
      <w:r>
        <w:rPr/>
        <w:t>3. Мобильное приложение</w:t>
      </w:r>
    </w:p>
    <w:p>
      <w:pPr>
        <w:jc w:val="both"/>
      </w:pPr>
      <w:r>
        <w:rPr/>
        <w:t>Мобильное приложение не использует браузерные файлы cookie. Для поддержания сессии оно хранит токены доступа и отображаемое имя в постоянных настройках устройства. В Android-версии может использоваться Google Firebase для аналитики и диагностики; состав собираемых технических данных определяется настройками Firebase SDK и описан в Политике обработки персональных данных.</w:t>
      </w:r>
    </w:p>
    <w:p>
      <w:pPr>
        <w:pStyle w:val="Heading1"/>
      </w:pPr>
      <w:r>
        <w:rPr/>
        <w:t>4. Отключение и настройка файлов cookie</w:t>
      </w:r>
    </w:p>
    <w:p>
      <w:pPr>
        <w:jc w:val="both"/>
      </w:pPr>
      <w:r>
        <w:rPr/>
        <w:t>Пользователь может в любой момент изменить настройки файлов cookie или удалить их средствами своего браузера, а также очистить локальное хранилище. Порядок действий зависит от используемого браузера; соответствующие инструкции доступны в разделах справки браузеров (Google Chrome, Mozilla Firefox, Safari, Microsoft Edge, Opera, Яндекс.Браузер).</w:t>
      </w:r>
    </w:p>
    <w:p>
      <w:pPr>
        <w:jc w:val="both"/>
      </w:pPr>
      <w:r>
        <w:rPr/>
        <w:t>Внимание: отключение технически необходимых файлов cookie может сделать авторизацию и часть функций веб-панели недоступными.</w:t>
      </w:r>
    </w:p>
    <w:p>
      <w:pPr>
        <w:pStyle w:val="Heading1"/>
      </w:pPr>
      <w:r>
        <w:rPr/>
        <w:t>5. Изменение Политики</w:t>
      </w:r>
    </w:p>
    <w:p>
      <w:pPr>
        <w:jc w:val="both"/>
      </w:pPr>
      <w:r>
        <w:rPr/>
        <w:t>Настоящая Политика может изменяться. Актуальная редакция размещается в Сервисе; рекомендуем периодически проверять её на наличие обновлений.</w:t>
      </w:r>
    </w:p>
    <w:p>
      <w:pPr>
        <w:pStyle w:val="Heading1"/>
      </w:pPr>
      <w:r>
        <w:rPr/>
        <w:t>6. Контактная информация</w:t>
      </w:r>
    </w:p>
    <w:p>
      <w:pPr>
        <w:jc w:val="both"/>
      </w:pPr>
      <w:r>
        <w:rPr/>
        <w:t>По вопросам, связанным с настоящей Политикой, обращайтесь к Оператору: Общество с ограниченной ответственностью «СК ДЕВ» (ООО «СК ДЕВ»), адрес: 105064, г. Москва, вн.тер.г. муниципальный округ Басманный, пер. Малый Демидовский, д. 3, помещ. 3/П, электронная почта: support@act-pro.ru.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