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Пользовательское соглашение сервиса ActPro</w:t>
      </w:r>
    </w:p>
    <w:p>
      <w:pPr>
        <w:jc w:val="center"/>
      </w:pPr>
      <w:r>
        <w:rPr>
          <w:i/>
          <w:sz w:val="22"/>
        </w:rPr>
        <w:t>Дата последнего обновления: 11 сентября 2026 года</w:t>
      </w:r>
    </w:p>
    <w:p>
      <w:pPr>
        <w:jc w:val="both"/>
      </w:pPr>
      <w:r>
        <w:rPr/>
        <w:t>Настоящее Пользовательское соглашение (далее — «Соглашение») определяет порядок и условия использования сервиса ActPro (АктПро) — веб-панели администратора и мобильного приложения для платформ Android и iOS (далее — «Сервис»), предназначенного для проведения осмотров объектов, фиксации дефектов и формирования актов осмотра. Правообладателем и оператором Сервиса является Общество с ограниченной ответственностью «СК ДЕВ» (ООО «СК ДЕВ») (ОГРН 1267700304772, ИНН 9701332258, КПП 770101001, адрес: 105064, г. Москва, вн.тер.г. муниципальный округ Басманный, пер. Малый Демидовский, д. 3, помещ. 3/П), далее — «Администратор» или «Оператор».</w:t>
      </w:r>
    </w:p>
    <w:p>
      <w:pPr>
        <w:jc w:val="both"/>
      </w:pPr>
      <w:r>
        <w:rPr/>
        <w:t>Сервис ориентирован на использование организациями и их сотрудниками (администраторами, менеджерами, экспертами). При регистрации или активации Пользователь принимает настоящее Соглашение путем установки отдельного флажка (checkbox) и отдельно выражает согласие на обработку персональных данных. Обычный вход сам по себе не является акцептом новой редакции или согласием на обработку персональных данных. При несогласии использование Сервиса должно быть прекращено.</w:t>
      </w:r>
    </w:p>
    <w:p>
      <w:pPr>
        <w:pStyle w:val="Heading1"/>
      </w:pPr>
      <w:r>
        <w:rPr/>
        <w:t>1. Термины и определения</w:t>
      </w:r>
    </w:p>
    <w:p>
      <w:pPr>
        <w:jc w:val="both"/>
      </w:pPr>
      <w:r>
        <w:rPr>
          <w:b/>
        </w:rPr>
        <w:t xml:space="preserve">Сервис — </w:t>
      </w:r>
      <w:r>
        <w:rPr/>
        <w:t>программный комплекс ActPro (АктПро): веб-панель администратора и мобильное приложение (Android, iOS) для проведения осмотров и формирования актов.</w:t>
      </w:r>
    </w:p>
    <w:p>
      <w:pPr>
        <w:jc w:val="both"/>
      </w:pPr>
      <w:r>
        <w:rPr>
          <w:b/>
        </w:rPr>
        <w:t xml:space="preserve">Администратор / Оператор — </w:t>
      </w:r>
      <w:r>
        <w:rPr/>
        <w:t>Общество с ограниченной ответственностью «СК ДЕВ» (ООО «СК ДЕВ»), которому принадлежат права на Сервис и которое определяет цели и порядок обработки персональных данных пользователей.</w:t>
      </w:r>
    </w:p>
    <w:p>
      <w:pPr>
        <w:jc w:val="both"/>
      </w:pPr>
      <w:r>
        <w:rPr>
          <w:b/>
        </w:rPr>
        <w:t xml:space="preserve">Организация — </w:t>
      </w:r>
      <w:r>
        <w:rPr/>
        <w:t>юридическое лицо или индивидуальный предприниматель, подключившийся к Сервису, в интересах которого работают его сотрудники (Пользователи).</w:t>
      </w:r>
    </w:p>
    <w:p>
      <w:pPr>
        <w:jc w:val="both"/>
      </w:pPr>
      <w:r>
        <w:rPr>
          <w:b/>
        </w:rPr>
        <w:t xml:space="preserve">Пользователь — </w:t>
      </w:r>
      <w:r>
        <w:rPr/>
        <w:t>физическое лицо, использующее Сервис: администратор, менеджер или эксперт Организации, в том числе приглашённый сотрудник.</w:t>
      </w:r>
    </w:p>
    <w:p>
      <w:pPr>
        <w:jc w:val="both"/>
      </w:pPr>
      <w:r>
        <w:rPr>
          <w:b/>
        </w:rPr>
        <w:t xml:space="preserve">Эксперт — </w:t>
      </w:r>
      <w:r>
        <w:rPr/>
        <w:t>Пользователь, проводящий осмотр и формирующий акт.</w:t>
      </w:r>
    </w:p>
    <w:p>
      <w:pPr>
        <w:jc w:val="both"/>
      </w:pPr>
      <w:r>
        <w:rPr>
          <w:b/>
        </w:rPr>
        <w:t xml:space="preserve">Клиент — </w:t>
      </w:r>
      <w:r>
        <w:rPr/>
        <w:t>физическое или юридическое лицо, в отношении объекта которого проводится осмотр и для которого формируется акт; данные Клиента вносит Эксперт или менеджер.</w:t>
      </w:r>
    </w:p>
    <w:p>
      <w:pPr>
        <w:jc w:val="both"/>
      </w:pPr>
      <w:r>
        <w:rPr>
          <w:b/>
        </w:rPr>
        <w:t xml:space="preserve">Акт осмотра — </w:t>
      </w:r>
      <w:r>
        <w:rPr/>
        <w:t>электронный документ (в том числе PDF), формируемый Сервисом по результатам осмотра объекта.</w:t>
      </w:r>
    </w:p>
    <w:p>
      <w:pPr>
        <w:jc w:val="both"/>
      </w:pPr>
      <w:r>
        <w:rPr>
          <w:b/>
        </w:rPr>
        <w:t xml:space="preserve">Аккаунт — </w:t>
      </w:r>
      <w:r>
        <w:rPr/>
        <w:t>учётная запись Пользователя в Сервисе, связанная с email и принадлежностью к Организации.</w:t>
      </w:r>
    </w:p>
    <w:p>
      <w:pPr>
        <w:jc w:val="both"/>
      </w:pPr>
      <w:r>
        <w:rPr>
          <w:b/>
        </w:rPr>
        <w:t xml:space="preserve">Приглашение / код активации — </w:t>
      </w:r>
      <w:r>
        <w:rPr/>
        <w:t>механизмы подключения сотрудника к Организации в Сервисе.</w:t>
      </w:r>
    </w:p>
    <w:p>
      <w:pPr>
        <w:jc w:val="both"/>
      </w:pPr>
      <w:r>
        <w:rPr>
          <w:b/>
        </w:rPr>
        <w:t xml:space="preserve">Публичная ссылка — </w:t>
      </w:r>
      <w:r>
        <w:rPr/>
        <w:t>секретная ссылка, по которой получатель может просмотреть PDF-акт без авторизации.</w:t>
      </w:r>
    </w:p>
    <w:p>
      <w:pPr>
        <w:jc w:val="both"/>
      </w:pPr>
      <w:r>
        <w:rPr>
          <w:b/>
        </w:rPr>
        <w:t xml:space="preserve">Акцепт — </w:t>
      </w:r>
      <w:r>
        <w:rPr/>
        <w:t>полное и безоговорочное принятие условий Соглашения путём совершения действий по использованию Сервиса.</w:t>
      </w:r>
    </w:p>
    <w:p>
      <w:pPr>
        <w:jc w:val="both"/>
      </w:pPr>
      <w:r>
        <w:rPr/>
        <w:t>Иные термины толкуются в соответствии с законодательством Российской Федерации.</w:t>
      </w:r>
    </w:p>
    <w:p>
      <w:pPr>
        <w:pStyle w:val="Heading1"/>
      </w:pPr>
      <w:r>
        <w:rPr/>
        <w:t>2. Предмет Соглашения и статус Сервиса</w:t>
      </w:r>
    </w:p>
    <w:p>
      <w:pPr>
        <w:jc w:val="both"/>
      </w:pPr>
      <w:r>
        <w:rPr>
          <w:b/>
        </w:rPr>
        <w:t xml:space="preserve">2.1. </w:t>
      </w:r>
      <w:r>
        <w:rPr/>
        <w:t>Администратор предоставляет Пользователю право использования Сервиса в пределах его функциональных возможностей на условиях настоящего Соглашения и заключённых с Организацией договоров.</w:t>
      </w:r>
    </w:p>
    <w:p>
      <w:pPr>
        <w:jc w:val="both"/>
      </w:pPr>
      <w:r>
        <w:rPr>
          <w:b/>
        </w:rPr>
        <w:t xml:space="preserve">2.2. </w:t>
      </w:r>
      <w:r>
        <w:rPr/>
        <w:t>Сервис предоставляется по принципу «как есть» (as is). Администратор не гарантирует бесперебойной и безошибочной работы Сервиса и его соответствия всем ожиданиям Пользователя.</w:t>
      </w:r>
    </w:p>
    <w:p>
      <w:pPr>
        <w:jc w:val="both"/>
      </w:pPr>
      <w:r>
        <w:rPr>
          <w:b/>
        </w:rPr>
        <w:t xml:space="preserve">2.3. </w:t>
      </w:r>
      <w:r>
        <w:rPr/>
        <w:t>Сервис является инструментом автоматизации осмотров и документооборота; он не оказывает экспертных, оценочных или иных профессиональных услуг от имени Администратора. Содержание актов и достоверность внесённых данных определяются Пользователями и Организацией.</w:t>
      </w:r>
    </w:p>
    <w:p>
      <w:pPr>
        <w:jc w:val="both"/>
      </w:pPr>
      <w:r>
        <w:rPr>
          <w:b/>
        </w:rPr>
        <w:t xml:space="preserve">2.4. </w:t>
      </w:r>
      <w:r>
        <w:rPr/>
        <w:t>Пользователь считается присоединившимся к Соглашению в соответствии со статьёй 438 Гражданского кодекса РФ после установки отдельного флажка (checkbox) и отправки формы регистрации или активации.</w:t>
      </w:r>
    </w:p>
    <w:p>
      <w:pPr>
        <w:pStyle w:val="Heading1"/>
      </w:pPr>
      <w:r>
        <w:rPr/>
        <w:t>3. Регистрация, аккаунт и доступ</w:t>
      </w:r>
    </w:p>
    <w:p>
      <w:pPr>
        <w:jc w:val="both"/>
      </w:pPr>
      <w:r>
        <w:rPr>
          <w:b/>
        </w:rPr>
        <w:t xml:space="preserve">3.1. </w:t>
      </w:r>
      <w:r>
        <w:rPr/>
        <w:t>Доступ к Сервису предоставляется по email и паролю, а в мобильном приложении дополнительно по PIN-коду. Сотрудник может подключаться к Организации по приглашению или персональному коду активации, выдаваемому администратором Организации.</w:t>
      </w:r>
    </w:p>
    <w:p>
      <w:pPr>
        <w:jc w:val="both"/>
      </w:pPr>
      <w:r>
        <w:rPr>
          <w:b/>
        </w:rPr>
        <w:t xml:space="preserve">3.2. </w:t>
      </w:r>
      <w:r>
        <w:rPr/>
        <w:t>Пользователь обязуется предоставлять достоверные данные, не передавать свои учётные данные третьим лицам и обеспечивать их конфиденциальность. Все действия, совершённые под учётной записью, считаются совершёнными Пользователем.</w:t>
      </w:r>
    </w:p>
    <w:p>
      <w:pPr>
        <w:jc w:val="both"/>
      </w:pPr>
      <w:r>
        <w:rPr>
          <w:b/>
        </w:rPr>
        <w:t xml:space="preserve">3.3. </w:t>
      </w:r>
      <w:r>
        <w:rPr/>
        <w:t>Администратор Организации самостоятельно управляет составом сотрудников, их ролями и правами доступа и несёт ответственность за правомерность предоставления доступа.</w:t>
      </w:r>
    </w:p>
    <w:p>
      <w:pPr>
        <w:jc w:val="both"/>
      </w:pPr>
      <w:r>
        <w:rPr>
          <w:b/>
        </w:rPr>
        <w:t xml:space="preserve">3.4. </w:t>
      </w:r>
      <w:r>
        <w:rPr/>
        <w:t>Администратор вправе приостановить или прекратить доступ при нарушении Соглашения, прекращении отношений с Организацией или по требованию законодательства.</w:t>
      </w:r>
    </w:p>
    <w:p>
      <w:pPr>
        <w:pStyle w:val="Heading1"/>
      </w:pPr>
      <w:r>
        <w:rPr/>
        <w:t>4. Функциональные возможности</w:t>
      </w:r>
    </w:p>
    <w:p>
      <w:pPr>
        <w:jc w:val="both"/>
      </w:pPr>
      <w:r>
        <w:rPr/>
        <w:t>Сервис предоставляет, в частности, следующие функции:</w:t>
      </w:r>
    </w:p>
    <w:p>
      <w:pPr>
        <w:jc w:val="both"/>
      </w:pPr>
      <w:r>
        <w:rPr/>
        <w:t>ведение справочника дефектов и пресетов отделки, настройка соответствия нормативам (СНиП/ГОСТ);</w:t>
      </w:r>
    </w:p>
    <w:p>
      <w:pPr>
        <w:jc w:val="both"/>
      </w:pPr>
      <w:r>
        <w:rPr/>
        <w:t>создание объектов осмотра с динамическими помещениями и адресом объекта;</w:t>
      </w:r>
    </w:p>
    <w:p>
      <w:pPr>
        <w:jc w:val="both"/>
      </w:pPr>
      <w:r>
        <w:rPr/>
        <w:t>фиксация дефектов и комментариев, фотофиксация (камера или галерея устройства);</w:t>
      </w:r>
    </w:p>
    <w:p>
      <w:pPr>
        <w:jc w:val="both"/>
      </w:pPr>
      <w:r>
        <w:rPr/>
        <w:t>офлайн-работа в мобильном приложении и синхронизация с сервером по HTTPS;</w:t>
      </w:r>
    </w:p>
    <w:p>
      <w:pPr>
        <w:jc w:val="both"/>
      </w:pPr>
      <w:r>
        <w:rPr/>
        <w:t>генерация актов осмотра (с фотографиями и без) на устройстве и на сервере;</w:t>
      </w:r>
    </w:p>
    <w:p>
      <w:pPr>
        <w:jc w:val="both"/>
      </w:pPr>
      <w:r>
        <w:rPr/>
        <w:t>автоматическая подстановка реквизитов, логотипов и печатей в зависимости от профиля компании;</w:t>
      </w:r>
    </w:p>
    <w:p>
      <w:pPr>
        <w:jc w:val="both"/>
      </w:pPr>
      <w:r>
        <w:rPr/>
        <w:t>веб-панель администратора: дашборд, статистика, мониторинг показателей, редактор отчётов;</w:t>
      </w:r>
    </w:p>
    <w:p>
      <w:pPr>
        <w:jc w:val="both"/>
      </w:pPr>
      <w:r>
        <w:rPr/>
        <w:t>отправка PDF-акта на email и выдача по публичной ссылке;</w:t>
      </w:r>
    </w:p>
    <w:p>
      <w:pPr>
        <w:jc w:val="both"/>
      </w:pPr>
      <w:r>
        <w:rPr/>
        <w:t>управление сотрудниками: приглашение, активация, деактивация, удаление.</w:t>
      </w:r>
    </w:p>
    <w:p>
      <w:pPr>
        <w:pStyle w:val="Heading1"/>
      </w:pPr>
      <w:r>
        <w:rPr/>
        <w:t>5. Данные клиентов и обязанности Организации</w:t>
      </w:r>
    </w:p>
    <w:p>
      <w:pPr>
        <w:jc w:val="both"/>
      </w:pPr>
      <w:r>
        <w:rPr>
          <w:b/>
        </w:rPr>
        <w:t xml:space="preserve">5.1. </w:t>
      </w:r>
      <w:r>
        <w:rPr/>
        <w:t>При создании актов Пользователи вносят в Сервис персональные данные Клиентов и иных лиц (ФИО, email, телефон, адрес объекта), а также фотографии объекта. Организация и её Пользователи самостоятельно определяют состав вносимых данных и обеспечивают наличие правовых оснований для их обработки и передачи в Сервис.</w:t>
      </w:r>
    </w:p>
    <w:p>
      <w:pPr>
        <w:jc w:val="both"/>
      </w:pPr>
      <w:r>
        <w:rPr>
          <w:b/>
        </w:rPr>
        <w:t xml:space="preserve">5.2. </w:t>
      </w:r>
      <w:r>
        <w:rPr/>
        <w:t>Организация обязуется уведомлять своих Клиентов об обработке их данных и получать необходимые согласия, а также гарантирует наличие полномочий на загрузку данных Клиентов в Сервис. Администратор обрабатывает такие данные для целей функционирования Сервиса (хранение, формирование и отправка актов).</w:t>
      </w:r>
    </w:p>
    <w:p>
      <w:pPr>
        <w:jc w:val="both"/>
      </w:pPr>
      <w:r>
        <w:rPr>
          <w:b/>
        </w:rPr>
        <w:t xml:space="preserve">5.3. </w:t>
      </w:r>
      <w:r>
        <w:rPr/>
        <w:t>Распределение ролей оператора и обработчика персональных данных в отношении данных Клиентов определяется договором между Администратором и Организацией. Подробнее — в Политике обработки персональных данных.</w:t>
      </w:r>
    </w:p>
    <w:p>
      <w:pPr>
        <w:pStyle w:val="Heading1"/>
      </w:pPr>
      <w:r>
        <w:rPr/>
        <w:t>6. Правила работы с фотографиями</w:t>
      </w:r>
    </w:p>
    <w:p>
      <w:pPr>
        <w:jc w:val="both"/>
      </w:pPr>
      <w:r>
        <w:rPr>
          <w:b/>
        </w:rPr>
        <w:t xml:space="preserve">6.1. </w:t>
      </w:r>
      <w:r>
        <w:rPr/>
        <w:t>Фотофиксация предназначена для подтверждения состояния объекта и дефектов. Пользователь обязуется не фотографировать без необходимости людей, документы, удостоверяющие личность, и иные сведения, не относящиеся к предмету осмотра.</w:t>
      </w:r>
    </w:p>
    <w:p>
      <w:pPr>
        <w:jc w:val="both"/>
      </w:pPr>
      <w:r>
        <w:rPr>
          <w:b/>
        </w:rPr>
        <w:t xml:space="preserve">6.2. </w:t>
      </w:r>
      <w:r>
        <w:rPr/>
        <w:t>Если в кадр попадают физические лица, Пользователь обеспечивает правомерность такой съёмки и обработки изображений.</w:t>
      </w:r>
    </w:p>
    <w:p>
      <w:pPr>
        <w:pStyle w:val="Heading1"/>
      </w:pPr>
      <w:r>
        <w:rPr/>
        <w:t>7. Публичные ссылки на акты</w:t>
      </w:r>
    </w:p>
    <w:p>
      <w:pPr>
        <w:jc w:val="both"/>
      </w:pPr>
      <w:r>
        <w:rPr>
          <w:b/>
        </w:rPr>
        <w:t xml:space="preserve">7.1. </w:t>
      </w:r>
      <w:r>
        <w:rPr/>
        <w:t>PDF-акт может быть выдан получателю по секретной публичной ссылке без авторизации. Пользователь обязан направлять такую ссылку только надлежащему получателю и не распространять её публично.</w:t>
      </w:r>
    </w:p>
    <w:p>
      <w:pPr>
        <w:jc w:val="both"/>
      </w:pPr>
      <w:r>
        <w:rPr>
          <w:b/>
        </w:rPr>
        <w:t xml:space="preserve">7.2. </w:t>
      </w:r>
      <w:r>
        <w:rPr/>
        <w:t>Администратор вправе деактивировать публичную ссылку. Рекомендуется ограничивать срок действия ссылок организационными мерами.</w:t>
      </w:r>
    </w:p>
    <w:p>
      <w:pPr>
        <w:pStyle w:val="Heading1"/>
      </w:pPr>
      <w:r>
        <w:rPr/>
        <w:t>8. Интеллектуальная собственность</w:t>
      </w:r>
    </w:p>
    <w:p>
      <w:pPr>
        <w:jc w:val="both"/>
      </w:pPr>
      <w:r>
        <w:rPr>
          <w:b/>
        </w:rPr>
        <w:t xml:space="preserve">8.1. </w:t>
      </w:r>
      <w:r>
        <w:rPr/>
        <w:t>Исключительные права на Сервис (программный код, дизайн, интерфейсы, базы данных) принадлежат Администратору или используются на законном основании.</w:t>
      </w:r>
    </w:p>
    <w:p>
      <w:pPr>
        <w:jc w:val="both"/>
      </w:pPr>
      <w:r>
        <w:rPr>
          <w:b/>
        </w:rPr>
        <w:t xml:space="preserve">8.2. </w:t>
      </w:r>
      <w:r>
        <w:rPr/>
        <w:t>Контент, вносимый Пользователями (данные актов, фотографии, тексты), остаётся в распоряжении Организации; Пользователь предоставляет Администратору право обрабатывать его в объёме, необходимом для работы Сервиса.</w:t>
      </w:r>
    </w:p>
    <w:p>
      <w:pPr>
        <w:pStyle w:val="Heading1"/>
      </w:pPr>
      <w:r>
        <w:rPr/>
        <w:t>9. Ограничение ответственности</w:t>
      </w:r>
    </w:p>
    <w:p>
      <w:pPr>
        <w:jc w:val="both"/>
      </w:pPr>
      <w:r>
        <w:rPr>
          <w:b/>
        </w:rPr>
        <w:t xml:space="preserve">9.1. </w:t>
      </w:r>
      <w:r>
        <w:rPr/>
        <w:t>Администратор не отвечает за достоверность данных, вносимых Пользователями, и за содержание сформированных актов.</w:t>
      </w:r>
    </w:p>
    <w:p>
      <w:pPr>
        <w:jc w:val="both"/>
      </w:pPr>
      <w:r>
        <w:rPr>
          <w:b/>
        </w:rPr>
        <w:t xml:space="preserve">9.2. </w:t>
      </w:r>
      <w:r>
        <w:rPr/>
        <w:t>Администратор не несёт ответственности за перебои в работе сторонних сервисов (хостинг, почтовый сервис, магазины приложений) и за обстоятельства непреодолимой силы.</w:t>
      </w:r>
    </w:p>
    <w:p>
      <w:pPr>
        <w:jc w:val="both"/>
      </w:pPr>
      <w:r>
        <w:rPr>
          <w:b/>
        </w:rPr>
        <w:t xml:space="preserve">9.3. </w:t>
      </w:r>
      <w:r>
        <w:rPr/>
        <w:t>Совокупная ответственность Администратора ограничена в пределах, допускаемых законодательством РФ и договором с Организацией.</w:t>
      </w:r>
    </w:p>
    <w:p>
      <w:pPr>
        <w:pStyle w:val="Heading1"/>
      </w:pPr>
      <w:r>
        <w:rPr/>
        <w:t>10. Изменение Соглашения</w:t>
      </w:r>
    </w:p>
    <w:p>
      <w:pPr>
        <w:jc w:val="both"/>
      </w:pPr>
      <w:r>
        <w:rPr>
          <w:b/>
        </w:rPr>
        <w:t xml:space="preserve">10.1. </w:t>
      </w:r>
      <w:r>
        <w:rPr/>
        <w:t>Администратор вправе изменять Соглашение. Новая редакция вступает в силу с момента её размещения в Сервисе, если иное не указано в редакции.</w:t>
      </w:r>
    </w:p>
    <w:p>
      <w:pPr>
        <w:jc w:val="both"/>
      </w:pPr>
      <w:r>
        <w:rPr>
          <w:b/>
        </w:rPr>
        <w:t xml:space="preserve">10.2. </w:t>
      </w:r>
      <w:r>
        <w:rPr/>
        <w:t>Продолжение использования Сервиса после изменения Соглашения означает согласие с новой редакцией.</w:t>
      </w:r>
    </w:p>
    <w:p>
      <w:pPr>
        <w:pStyle w:val="Heading1"/>
      </w:pPr>
      <w:r>
        <w:rPr/>
        <w:t>11. Применимое право, споры и контакты</w:t>
      </w:r>
    </w:p>
    <w:p>
      <w:pPr>
        <w:jc w:val="both"/>
      </w:pPr>
      <w:r>
        <w:rPr>
          <w:b/>
        </w:rPr>
        <w:t xml:space="preserve">11.1. </w:t>
      </w:r>
      <w:r>
        <w:rPr/>
        <w:t>К Соглашению применяется право Российской Федерации; споры разрешаются в порядке, установленном законодательством РФ.</w:t>
      </w:r>
    </w:p>
    <w:p>
      <w:pPr>
        <w:jc w:val="both"/>
      </w:pPr>
      <w:r>
        <w:rPr>
          <w:b/>
        </w:rPr>
        <w:t xml:space="preserve">11.2. </w:t>
      </w:r>
      <w:r>
        <w:rPr/>
        <w:t>Обращения направляются Оператору по следующим реквизитам: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</w:rPr>
              <w:t>Реквизит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Оператор / Администратор</w:t>
            </w:r>
          </w:p>
        </w:tc>
        <w:tc>
          <w:tcPr>
            <w:tcW w:type="dxa" w:w="4320"/>
          </w:tcPr>
          <w:p>
            <w:r/>
            <w:r>
              <w:rPr/>
              <w:t>Общество с ограниченной ответственностью «СК ДЕВ» (ООО «СК ДЕВ»)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ОГРН</w:t>
            </w:r>
          </w:p>
        </w:tc>
        <w:tc>
          <w:tcPr>
            <w:tcW w:type="dxa" w:w="4320"/>
          </w:tcPr>
          <w:p>
            <w:r/>
            <w:r>
              <w:rPr/>
              <w:t>1267700304772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ИНН</w:t>
            </w:r>
          </w:p>
        </w:tc>
        <w:tc>
          <w:tcPr>
            <w:tcW w:type="dxa" w:w="4320"/>
          </w:tcPr>
          <w:p>
            <w:r/>
            <w:r>
              <w:rPr/>
              <w:t>9701332258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КПП</w:t>
            </w:r>
          </w:p>
        </w:tc>
        <w:tc>
          <w:tcPr>
            <w:tcW w:type="dxa" w:w="4320"/>
          </w:tcPr>
          <w:p>
            <w:r/>
            <w:r>
              <w:rPr/>
              <w:t>770101001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Единоличный исполнительный орган</w:t>
            </w:r>
          </w:p>
        </w:tc>
        <w:tc>
          <w:tcPr>
            <w:tcW w:type="dxa" w:w="4320"/>
          </w:tcPr>
          <w:p>
            <w:r/>
            <w:r>
              <w:rPr/>
              <w:t>Генеральный директор Суханов Артём Алексеевич, действует на основании типового устава № 19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Адрес (регистрации и почтовый)</w:t>
            </w:r>
          </w:p>
        </w:tc>
        <w:tc>
          <w:tcPr>
            <w:tcW w:type="dxa" w:w="4320"/>
          </w:tcPr>
          <w:p>
            <w:r/>
            <w:r>
              <w:rPr/>
              <w:t>105064, г. Москва, вн.тер.г. муниципальный округ Басманный, пер. Малый Демидовский, д. 3, помещ. 3/П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Электронная почта для обращений</w:t>
            </w:r>
          </w:p>
        </w:tc>
        <w:tc>
          <w:tcPr>
            <w:tcW w:type="dxa" w:w="4320"/>
          </w:tcPr>
          <w:p>
            <w:r/>
            <w:r>
              <w:rPr/>
              <w:t>support@act-pro.ru</w:t>
            </w:r>
          </w:p>
        </w:tc>
      </w:tr>
    </w:tbl>
    <w:p>
      <w:pPr>
        <w:pStyle w:val="Heading1"/>
      </w:pPr>
      <w:r>
        <w:rPr/>
        <w:t>12. Связанные документы</w:t>
      </w:r>
    </w:p>
    <w:p>
      <w:pPr>
        <w:jc w:val="both"/>
      </w:pPr>
      <w:r>
        <w:rPr/>
        <w:t>Обработка персональных данных осуществляется в соответствии с Политикой обработки персональных данных, а использование файлов cookie — в соответствии с Политикой использования файлов cookie. Принимая настоящее Соглашение, Пользователь подтверждает ознакомление с указанными документами.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